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encastré noir</w:t>
      </w:r>
    </w:p>
    <w:p/>
    <w:p>
      <w:pPr/>
      <w:r>
        <w:rPr/>
        <w:t xml:space="preserve">• Dimensions (L x l x H): 67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COM1 - encastré noir</w:t>
      </w:r>
      <w:br/>
      <w:r>
        <w:rPr/>
        <w:t xml:space="preserve">• UC1, Code EAN: 4007841086336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Intérieur, couloir /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Encastré, Plafond</w:t>
      </w:r>
      <w:br/>
      <w:r>
        <w:rPr/>
        <w:t xml:space="preserve">• Indice de protection: IP20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1, lampes halogènes basse tension: 2000 VA</w:t>
      </w:r>
      <w:br/>
      <w:r>
        <w:rPr/>
        <w:t xml:space="preserve">• Consommation propre: 1 W</w:t>
      </w:r>
      <w:br/>
      <w:r>
        <w:rPr/>
        <w:t xml:space="preserve">• Technologie, détecteurs: Hyper fréquence</w:t>
      </w:r>
      <w:br/>
      <w:r>
        <w:rPr/>
        <w:t xml:space="preserve">• Hauteur de montage: 2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Couloir,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25 x 3 m (75 m²)</w:t>
      </w:r>
      <w:br/>
      <w:r>
        <w:rPr/>
        <w:t xml:space="preserve">• Portée tangentielle: 25 x 3 m (75 m²)</w:t>
      </w:r>
      <w:br/>
      <w:r>
        <w:rPr/>
        <w:t xml:space="preserve">• Puissance d'émission: &lt; 1 mW</w:t>
      </w:r>
      <w:br/>
      <w:r>
        <w:rPr/>
        <w:t xml:space="preserve">• Fonctions: Paramétrage de groupe, Semi-automatique / Automatique, Scénario d'éclairage, Manuel ON / ON-OFF, Fonction de groupe voisin, Mode normal / mode test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Non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086336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Hallway COM1 - encastré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2026-06-01T01:38:59+02:00</dcterms:created>
  <dcterms:modified xsi:type="dcterms:W3CDTF">2026-06-01T01:38:59+02:00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